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7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2"/>
        <w:gridCol w:w="955"/>
        <w:gridCol w:w="1530"/>
        <w:gridCol w:w="3240"/>
      </w:tblGrid>
      <w:tr w:rsidR="00857056" w:rsidRPr="00254E1B" w14:paraId="19D73802" w14:textId="77777777" w:rsidTr="00F67DB5">
        <w:trPr>
          <w:trHeight w:val="720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2F7D5DA" w14:textId="77777777" w:rsidR="00857056" w:rsidRPr="00254E1B" w:rsidRDefault="00857056" w:rsidP="00A1794A">
            <w:pPr>
              <w:jc w:val="center"/>
              <w:rPr>
                <w:b/>
                <w:bCs/>
                <w:sz w:val="22"/>
                <w:szCs w:val="22"/>
              </w:rPr>
            </w:pPr>
            <w:r w:rsidRPr="00254E1B">
              <w:rPr>
                <w:b/>
                <w:bCs/>
                <w:sz w:val="22"/>
                <w:szCs w:val="22"/>
              </w:rPr>
              <w:t>Activit</w:t>
            </w:r>
            <w:r w:rsidR="00A1794A" w:rsidRPr="00254E1B">
              <w:rPr>
                <w:b/>
                <w:bCs/>
                <w:sz w:val="22"/>
                <w:szCs w:val="22"/>
              </w:rPr>
              <w:t>y</w:t>
            </w:r>
            <w:r w:rsidRPr="00254E1B">
              <w:rPr>
                <w:b/>
                <w:bCs/>
                <w:sz w:val="22"/>
                <w:szCs w:val="22"/>
              </w:rPr>
              <w:t xml:space="preserve"> after Hiring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8D3BEEC" w14:textId="77777777" w:rsidR="00857056" w:rsidRPr="00254E1B" w:rsidRDefault="0085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E1B">
              <w:rPr>
                <w:b/>
                <w:bCs/>
                <w:sz w:val="22"/>
                <w:szCs w:val="22"/>
              </w:rPr>
              <w:t>Wages Paid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7E503C72" w14:textId="3E2E2174" w:rsidR="00857056" w:rsidRPr="00254E1B" w:rsidRDefault="00857056" w:rsidP="0085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E1B">
              <w:rPr>
                <w:b/>
                <w:bCs/>
                <w:sz w:val="22"/>
                <w:szCs w:val="22"/>
              </w:rPr>
              <w:t>Job Requirement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72BE403" w14:textId="77777777" w:rsidR="00857056" w:rsidRPr="00254E1B" w:rsidRDefault="00857056">
            <w:pPr>
              <w:jc w:val="center"/>
              <w:rPr>
                <w:b/>
                <w:bCs/>
                <w:sz w:val="22"/>
                <w:szCs w:val="22"/>
              </w:rPr>
            </w:pPr>
            <w:r w:rsidRPr="00254E1B">
              <w:rPr>
                <w:b/>
                <w:bCs/>
                <w:sz w:val="22"/>
                <w:szCs w:val="22"/>
              </w:rPr>
              <w:t>Other Items Paid</w:t>
            </w:r>
          </w:p>
        </w:tc>
      </w:tr>
      <w:tr w:rsidR="00857056" w14:paraId="1EC7226B" w14:textId="77777777" w:rsidTr="00F67DB5">
        <w:trPr>
          <w:trHeight w:val="59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744C" w14:textId="5CEB132D" w:rsidR="00857056" w:rsidRDefault="00857056" w:rsidP="006B7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Hire Training </w:t>
            </w:r>
            <w:r w:rsidR="006B75E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take A&amp;M System </w:t>
            </w:r>
            <w:r w:rsidR="0030730F">
              <w:rPr>
                <w:sz w:val="20"/>
                <w:szCs w:val="20"/>
              </w:rPr>
              <w:t xml:space="preserve">required </w:t>
            </w:r>
            <w:r>
              <w:rPr>
                <w:sz w:val="20"/>
                <w:szCs w:val="20"/>
              </w:rPr>
              <w:t xml:space="preserve">on-line training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8410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EC7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F087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during the hiring process on first day of work</w:t>
            </w:r>
          </w:p>
        </w:tc>
      </w:tr>
      <w:tr w:rsidR="00857056" w14:paraId="4E487945" w14:textId="77777777" w:rsidTr="00DD78ED">
        <w:trPr>
          <w:trHeight w:val="48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F43" w14:textId="77777777" w:rsidR="00857056" w:rsidRDefault="00A14C81" w:rsidP="00A1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57056">
              <w:rPr>
                <w:sz w:val="20"/>
                <w:szCs w:val="20"/>
              </w:rPr>
              <w:t>raining</w:t>
            </w:r>
            <w:r w:rsidR="00D83DDC">
              <w:rPr>
                <w:sz w:val="20"/>
                <w:szCs w:val="20"/>
              </w:rPr>
              <w:t xml:space="preserve"> to obtain </w:t>
            </w:r>
            <w:r>
              <w:rPr>
                <w:sz w:val="20"/>
                <w:szCs w:val="20"/>
              </w:rPr>
              <w:t>a commercial driver license (</w:t>
            </w:r>
            <w:r w:rsidR="00D83DDC">
              <w:rPr>
                <w:sz w:val="20"/>
                <w:szCs w:val="20"/>
              </w:rPr>
              <w:t>CDL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69D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06BF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F77B78" w14:textId="77777777" w:rsidR="00857056" w:rsidRDefault="00857056" w:rsidP="00D8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firefighter responsible for all costs</w:t>
            </w:r>
            <w:r w:rsidR="00D83DDC">
              <w:rPr>
                <w:sz w:val="20"/>
                <w:szCs w:val="20"/>
              </w:rPr>
              <w:t xml:space="preserve"> to obtain and maintain CDL</w:t>
            </w:r>
          </w:p>
        </w:tc>
      </w:tr>
      <w:tr w:rsidR="00857056" w14:paraId="26AD22DC" w14:textId="77777777" w:rsidTr="00DD78ED">
        <w:trPr>
          <w:trHeight w:val="48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B44" w14:textId="77777777" w:rsidR="00857056" w:rsidRDefault="00A14C81" w:rsidP="00A14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57056">
              <w:rPr>
                <w:sz w:val="20"/>
                <w:szCs w:val="20"/>
              </w:rPr>
              <w:t>esting</w:t>
            </w:r>
            <w:r w:rsidR="00D83DDC">
              <w:rPr>
                <w:sz w:val="20"/>
                <w:szCs w:val="20"/>
              </w:rPr>
              <w:t xml:space="preserve"> to obtain </w:t>
            </w:r>
            <w:r>
              <w:rPr>
                <w:sz w:val="20"/>
                <w:szCs w:val="20"/>
              </w:rPr>
              <w:t xml:space="preserve">a </w:t>
            </w:r>
            <w:r w:rsidR="00D83DDC">
              <w:rPr>
                <w:sz w:val="20"/>
                <w:szCs w:val="20"/>
              </w:rPr>
              <w:t>CDL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952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DB8E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93BC58" w14:textId="77777777" w:rsidR="00857056" w:rsidRDefault="00857056" w:rsidP="00D8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firefighter responsible for all costs</w:t>
            </w:r>
            <w:r w:rsidR="00D83DDC">
              <w:rPr>
                <w:sz w:val="20"/>
                <w:szCs w:val="20"/>
              </w:rPr>
              <w:t xml:space="preserve"> to obtain and maintain CDL</w:t>
            </w:r>
          </w:p>
        </w:tc>
      </w:tr>
      <w:tr w:rsidR="00857056" w14:paraId="08E8B144" w14:textId="77777777" w:rsidTr="00DD78ED">
        <w:trPr>
          <w:trHeight w:val="54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FD0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CDL license fee difference from regular license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9C0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6C3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192C6" w14:textId="77777777" w:rsidR="00857056" w:rsidRDefault="00857056" w:rsidP="00D8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firefighter responsible for all costs</w:t>
            </w:r>
            <w:r w:rsidR="00D83DDC">
              <w:rPr>
                <w:sz w:val="20"/>
                <w:szCs w:val="20"/>
              </w:rPr>
              <w:t xml:space="preserve"> to obtain and maintain CDL</w:t>
            </w:r>
          </w:p>
        </w:tc>
      </w:tr>
      <w:tr w:rsidR="00361DD5" w14:paraId="5940B431" w14:textId="77777777" w:rsidTr="00DD78ED">
        <w:trPr>
          <w:trHeight w:val="57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306E" w14:textId="07BA2D5B" w:rsidR="00361DD5" w:rsidRDefault="00361DD5" w:rsidP="00303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Supervisor or required </w:t>
            </w:r>
            <w:r w:rsidR="00A1794A">
              <w:rPr>
                <w:sz w:val="20"/>
                <w:szCs w:val="20"/>
              </w:rPr>
              <w:t>commercial motor vehicle (</w:t>
            </w:r>
            <w:r>
              <w:rPr>
                <w:sz w:val="20"/>
                <w:szCs w:val="20"/>
              </w:rPr>
              <w:t>CMV</w:t>
            </w:r>
            <w:r w:rsidR="00A1794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training or periodic road testing</w:t>
            </w:r>
            <w:r w:rsidR="00D83DDC">
              <w:rPr>
                <w:sz w:val="20"/>
                <w:szCs w:val="20"/>
              </w:rPr>
              <w:t xml:space="preserve"> for seasonal firefighter allowed or required to operate </w:t>
            </w:r>
            <w:r w:rsidR="00A1794A">
              <w:rPr>
                <w:sz w:val="20"/>
                <w:szCs w:val="20"/>
              </w:rPr>
              <w:t>a</w:t>
            </w:r>
            <w:r w:rsidR="00D83DDC">
              <w:rPr>
                <w:sz w:val="20"/>
                <w:szCs w:val="20"/>
              </w:rPr>
              <w:t xml:space="preserve"> CMV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C4AD" w14:textId="77777777" w:rsidR="00361DD5" w:rsidRDefault="00361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FD16" w14:textId="77777777" w:rsidR="00B52FAE" w:rsidRDefault="00B52FAE" w:rsidP="00361DD5">
            <w:pPr>
              <w:jc w:val="center"/>
              <w:rPr>
                <w:sz w:val="20"/>
                <w:szCs w:val="20"/>
              </w:rPr>
            </w:pPr>
          </w:p>
          <w:p w14:paraId="5E01FF78" w14:textId="77777777" w:rsidR="00361DD5" w:rsidRDefault="00361DD5" w:rsidP="00361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0DB28D91" w14:textId="77777777" w:rsidR="00361DD5" w:rsidRDefault="00361DD5" w:rsidP="0036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EDA787" w14:textId="77777777" w:rsidR="00361DD5" w:rsidRDefault="00DF7CB2" w:rsidP="00157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take place during regularly scheduled/paid work periods</w:t>
            </w:r>
          </w:p>
        </w:tc>
      </w:tr>
      <w:tr w:rsidR="004F5450" w14:paraId="0CE948F2" w14:textId="77777777" w:rsidTr="00DD78ED">
        <w:trPr>
          <w:trHeight w:val="57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A6F3" w14:textId="30009451" w:rsidR="004F5450" w:rsidRDefault="00A00B60" w:rsidP="00A1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of Transportation (</w:t>
            </w:r>
            <w:r w:rsidR="004F5450"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)</w:t>
            </w:r>
            <w:r w:rsidR="004F5450">
              <w:rPr>
                <w:sz w:val="20"/>
                <w:szCs w:val="20"/>
              </w:rPr>
              <w:t xml:space="preserve"> </w:t>
            </w:r>
            <w:r w:rsidR="00B52FAE">
              <w:rPr>
                <w:sz w:val="20"/>
                <w:szCs w:val="20"/>
              </w:rPr>
              <w:t>s</w:t>
            </w:r>
            <w:r w:rsidR="00F56978">
              <w:rPr>
                <w:sz w:val="20"/>
                <w:szCs w:val="20"/>
              </w:rPr>
              <w:t xml:space="preserve">ubstance </w:t>
            </w:r>
            <w:r w:rsidR="00B52FAE">
              <w:rPr>
                <w:sz w:val="20"/>
                <w:szCs w:val="20"/>
              </w:rPr>
              <w:t>t</w:t>
            </w:r>
            <w:r w:rsidR="00F56978">
              <w:rPr>
                <w:sz w:val="20"/>
                <w:szCs w:val="20"/>
              </w:rPr>
              <w:t>esting</w:t>
            </w:r>
            <w:r w:rsidR="00B52FAE">
              <w:rPr>
                <w:sz w:val="20"/>
                <w:szCs w:val="20"/>
              </w:rPr>
              <w:t xml:space="preserve"> for</w:t>
            </w:r>
            <w:r w:rsidR="00F56978">
              <w:rPr>
                <w:sz w:val="20"/>
                <w:szCs w:val="20"/>
              </w:rPr>
              <w:t xml:space="preserve"> </w:t>
            </w:r>
            <w:r w:rsidR="00B52FAE">
              <w:rPr>
                <w:sz w:val="20"/>
                <w:szCs w:val="20"/>
              </w:rPr>
              <w:t>a</w:t>
            </w:r>
            <w:r w:rsidR="00D83DDC">
              <w:rPr>
                <w:sz w:val="20"/>
                <w:szCs w:val="20"/>
              </w:rPr>
              <w:t xml:space="preserve"> seasonal firefighter</w:t>
            </w:r>
            <w:r w:rsidR="00F56978">
              <w:rPr>
                <w:sz w:val="20"/>
                <w:szCs w:val="20"/>
              </w:rPr>
              <w:t xml:space="preserve"> who ha</w:t>
            </w:r>
            <w:r w:rsidR="0079311A">
              <w:rPr>
                <w:sz w:val="20"/>
                <w:szCs w:val="20"/>
              </w:rPr>
              <w:t>s</w:t>
            </w:r>
            <w:r w:rsidR="00F56978">
              <w:rPr>
                <w:sz w:val="20"/>
                <w:szCs w:val="20"/>
              </w:rPr>
              <w:t xml:space="preserve"> a CDL </w:t>
            </w:r>
            <w:r w:rsidR="0015731F">
              <w:rPr>
                <w:sz w:val="20"/>
                <w:szCs w:val="20"/>
              </w:rPr>
              <w:t xml:space="preserve">and operates </w:t>
            </w:r>
            <w:r w:rsidR="00A54816">
              <w:rPr>
                <w:sz w:val="20"/>
                <w:szCs w:val="20"/>
              </w:rPr>
              <w:t>a CMV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8861" w14:textId="77777777" w:rsidR="004F5450" w:rsidRDefault="004F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AB61" w14:textId="77777777" w:rsidR="00B52FAE" w:rsidRDefault="00B52FAE">
            <w:pPr>
              <w:jc w:val="center"/>
              <w:rPr>
                <w:sz w:val="20"/>
                <w:szCs w:val="20"/>
              </w:rPr>
            </w:pPr>
          </w:p>
          <w:p w14:paraId="1EA1A6A5" w14:textId="77777777" w:rsidR="004F5450" w:rsidRDefault="00157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3A82CBD4" w14:textId="77777777" w:rsidR="0015731F" w:rsidRDefault="0015731F" w:rsidP="00361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D24D38" w14:textId="0C6AAFB0" w:rsidR="004F5450" w:rsidRDefault="00B52FAE" w:rsidP="00A1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firefighter</w:t>
            </w:r>
            <w:r w:rsidR="004F5450">
              <w:rPr>
                <w:sz w:val="20"/>
                <w:szCs w:val="20"/>
              </w:rPr>
              <w:t xml:space="preserve"> may </w:t>
            </w:r>
            <w:r>
              <w:rPr>
                <w:sz w:val="20"/>
                <w:szCs w:val="20"/>
              </w:rPr>
              <w:t xml:space="preserve">be allowed to </w:t>
            </w:r>
            <w:r w:rsidR="004F5450">
              <w:rPr>
                <w:sz w:val="20"/>
                <w:szCs w:val="20"/>
              </w:rPr>
              <w:t>use a</w:t>
            </w:r>
            <w:r w:rsidR="00254E1B">
              <w:rPr>
                <w:sz w:val="20"/>
                <w:szCs w:val="20"/>
              </w:rPr>
              <w:t>n</w:t>
            </w:r>
            <w:r w:rsidR="004F5450">
              <w:rPr>
                <w:sz w:val="20"/>
                <w:szCs w:val="20"/>
              </w:rPr>
              <w:t xml:space="preserve"> </w:t>
            </w:r>
            <w:r w:rsidR="00254E1B">
              <w:rPr>
                <w:sz w:val="20"/>
                <w:szCs w:val="20"/>
              </w:rPr>
              <w:t xml:space="preserve">agency </w:t>
            </w:r>
            <w:r w:rsidR="00361DD5">
              <w:rPr>
                <w:sz w:val="20"/>
                <w:szCs w:val="20"/>
              </w:rPr>
              <w:t>vehicle to travel to the selected lab</w:t>
            </w:r>
            <w:r>
              <w:rPr>
                <w:sz w:val="20"/>
                <w:szCs w:val="20"/>
              </w:rPr>
              <w:t>.  Authorization for mileage reimbursement for use of personal auto must be approved according to travel procedures.</w:t>
            </w:r>
          </w:p>
        </w:tc>
      </w:tr>
      <w:tr w:rsidR="00857056" w14:paraId="69F5541F" w14:textId="77777777" w:rsidTr="00DD78ED">
        <w:trPr>
          <w:trHeight w:val="57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918" w14:textId="70877976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 visit if required by </w:t>
            </w:r>
            <w:r w:rsidR="00254E1B">
              <w:rPr>
                <w:sz w:val="20"/>
                <w:szCs w:val="20"/>
              </w:rPr>
              <w:t>WCT Health Screening Questionnaire (</w:t>
            </w:r>
            <w:r>
              <w:rPr>
                <w:sz w:val="20"/>
                <w:szCs w:val="20"/>
              </w:rPr>
              <w:t>HSQ</w:t>
            </w:r>
            <w:r w:rsidR="00254E1B">
              <w:rPr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9BDD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7BA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B6744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Reimbursement of equivalent co-pay for full-time employees</w:t>
            </w:r>
          </w:p>
        </w:tc>
      </w:tr>
      <w:tr w:rsidR="00857056" w14:paraId="453D4A6A" w14:textId="77777777" w:rsidTr="00DD78ED">
        <w:trPr>
          <w:trHeight w:val="28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20DA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Capacity Test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FAC7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4E1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CFB9B" w14:textId="73E2AC2E" w:rsidR="00857056" w:rsidRDefault="00254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="00857056">
              <w:rPr>
                <w:sz w:val="20"/>
                <w:szCs w:val="20"/>
              </w:rPr>
              <w:t>provides transportation</w:t>
            </w:r>
          </w:p>
        </w:tc>
      </w:tr>
      <w:tr w:rsidR="001D65AA" w14:paraId="2CF6611C" w14:textId="77777777" w:rsidTr="00DD78ED">
        <w:trPr>
          <w:trHeight w:val="28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ADEE" w14:textId="77777777" w:rsidR="001D65AA" w:rsidRDefault="001D65AA" w:rsidP="00303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Defensive Driving Course</w:t>
            </w:r>
            <w:r w:rsidR="00A00B60">
              <w:rPr>
                <w:sz w:val="20"/>
                <w:szCs w:val="20"/>
              </w:rPr>
              <w:t xml:space="preserve"> (DDC)</w:t>
            </w:r>
            <w:r w:rsidR="00303E1F">
              <w:rPr>
                <w:sz w:val="20"/>
                <w:szCs w:val="20"/>
              </w:rPr>
              <w:t xml:space="preserve"> – required a</w:t>
            </w:r>
            <w:r w:rsidR="00303E1F" w:rsidRPr="002E52C5">
              <w:rPr>
                <w:sz w:val="20"/>
                <w:szCs w:val="20"/>
              </w:rPr>
              <w:t>s soon as possible after hire and every five years afterward</w:t>
            </w:r>
            <w:r w:rsidR="00303E1F">
              <w:rPr>
                <w:sz w:val="20"/>
                <w:szCs w:val="20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731C" w14:textId="77777777" w:rsidR="001D65AA" w:rsidRDefault="001D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9F02" w14:textId="77777777" w:rsidR="001D65AA" w:rsidRDefault="001D6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0E0583" w14:textId="1D1C0BDD" w:rsidR="001D65AA" w:rsidRDefault="0055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take place during regularly scheduled/paid work periods.</w:t>
            </w:r>
          </w:p>
        </w:tc>
      </w:tr>
      <w:tr w:rsidR="00857056" w14:paraId="4FF7BD4D" w14:textId="77777777" w:rsidTr="00DD78ED">
        <w:trPr>
          <w:trHeight w:val="28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5F1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refresher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EF11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1B7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13F57" w14:textId="57FFD016" w:rsidR="00857056" w:rsidRDefault="00742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="00857056">
              <w:rPr>
                <w:sz w:val="20"/>
                <w:szCs w:val="20"/>
              </w:rPr>
              <w:t>provides transportation</w:t>
            </w:r>
          </w:p>
        </w:tc>
      </w:tr>
      <w:tr w:rsidR="00857056" w14:paraId="1C80EBDA" w14:textId="77777777" w:rsidTr="00DD78ED">
        <w:trPr>
          <w:trHeight w:val="7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4DC" w14:textId="0BDEBBAE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Firefighter training as a member of a fire department, not a</w:t>
            </w:r>
            <w:r w:rsidR="0030730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429FB">
              <w:rPr>
                <w:sz w:val="20"/>
                <w:szCs w:val="20"/>
              </w:rPr>
              <w:t xml:space="preserve">agency </w:t>
            </w:r>
            <w:r>
              <w:rPr>
                <w:sz w:val="20"/>
                <w:szCs w:val="20"/>
              </w:rPr>
              <w:t>seasonal</w:t>
            </w:r>
            <w:r w:rsidR="00940C51">
              <w:rPr>
                <w:sz w:val="20"/>
                <w:szCs w:val="20"/>
              </w:rPr>
              <w:t xml:space="preserve"> firefighter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0FB8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F32A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6CA0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firefighter (or fire department) responsible for training costs</w:t>
            </w:r>
          </w:p>
        </w:tc>
      </w:tr>
      <w:tr w:rsidR="00857056" w14:paraId="48E927C5" w14:textId="77777777" w:rsidTr="00DD78ED">
        <w:trPr>
          <w:trHeight w:val="480"/>
        </w:trPr>
        <w:tc>
          <w:tcPr>
            <w:tcW w:w="3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6BD" w14:textId="004ED59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Firefighter training as a seasonal firefighter and required by </w:t>
            </w:r>
            <w:r w:rsidR="00556082">
              <w:rPr>
                <w:sz w:val="20"/>
                <w:szCs w:val="20"/>
              </w:rPr>
              <w:t>the agency</w:t>
            </w:r>
            <w:r>
              <w:rPr>
                <w:sz w:val="20"/>
                <w:szCs w:val="20"/>
              </w:rPr>
              <w:t>.  S-130/190 Courses, Tractor/Plow.  Any other courses require Regional Forester or Assistant Chief Regional Fire Coordinator approval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183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81B1" w14:textId="77777777" w:rsidR="00857056" w:rsidRDefault="00857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9387E" w14:textId="77777777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 and meals (if required to stay overnight)</w:t>
            </w:r>
          </w:p>
        </w:tc>
      </w:tr>
      <w:tr w:rsidR="00857056" w14:paraId="4CB4B72F" w14:textId="77777777" w:rsidTr="00DD78ED">
        <w:trPr>
          <w:trHeight w:val="480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77CEB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020BB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48C36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3CB22" w14:textId="6B64A0A6" w:rsidR="00857056" w:rsidRDefault="00857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(</w:t>
            </w:r>
            <w:r w:rsidR="00556082">
              <w:rPr>
                <w:sz w:val="20"/>
                <w:szCs w:val="20"/>
              </w:rPr>
              <w:t>Agency</w:t>
            </w:r>
            <w:r>
              <w:rPr>
                <w:sz w:val="20"/>
                <w:szCs w:val="20"/>
              </w:rPr>
              <w:t>-sponsored only)</w:t>
            </w:r>
          </w:p>
        </w:tc>
      </w:tr>
      <w:tr w:rsidR="00857056" w14:paraId="1306E3E3" w14:textId="77777777" w:rsidTr="00DD78ED">
        <w:trPr>
          <w:trHeight w:val="480"/>
        </w:trPr>
        <w:tc>
          <w:tcPr>
            <w:tcW w:w="3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46C20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4F09A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F09C7" w14:textId="77777777" w:rsidR="00857056" w:rsidRDefault="0085705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6FC38" w14:textId="0E73F340" w:rsidR="00857056" w:rsidRDefault="00556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</w:t>
            </w:r>
            <w:r w:rsidR="00857056">
              <w:rPr>
                <w:sz w:val="20"/>
                <w:szCs w:val="20"/>
              </w:rPr>
              <w:t>provides transportation</w:t>
            </w:r>
          </w:p>
        </w:tc>
      </w:tr>
    </w:tbl>
    <w:p w14:paraId="0A613264" w14:textId="77777777" w:rsidR="00A90EE8" w:rsidRDefault="00A90EE8" w:rsidP="000C34EA">
      <w:pPr>
        <w:jc w:val="both"/>
      </w:pPr>
    </w:p>
    <w:p w14:paraId="53154B6D" w14:textId="3DC7D3CA" w:rsidR="00857056" w:rsidRDefault="00E60991" w:rsidP="00E60991">
      <w:pPr>
        <w:ind w:left="360" w:hanging="360"/>
        <w:jc w:val="both"/>
      </w:pPr>
      <w:r>
        <w:t>1.</w:t>
      </w:r>
      <w:r>
        <w:tab/>
      </w:r>
      <w:r w:rsidR="00857056" w:rsidRPr="00857056">
        <w:t>District Forester, Fire Coordinator or Task Force Coordinator is responsible for management of seasonal firefighters work</w:t>
      </w:r>
      <w:r w:rsidR="006B75ED">
        <w:t xml:space="preserve"> schedule</w:t>
      </w:r>
      <w:r w:rsidR="00857056" w:rsidRPr="00857056">
        <w:t>.</w:t>
      </w:r>
    </w:p>
    <w:p w14:paraId="72FB6BD0" w14:textId="77777777" w:rsidR="00E60991" w:rsidRDefault="00E60991" w:rsidP="00E60991">
      <w:pPr>
        <w:ind w:left="360" w:hanging="360"/>
        <w:jc w:val="both"/>
      </w:pPr>
    </w:p>
    <w:p w14:paraId="3263F4E3" w14:textId="3614B810" w:rsidR="00857056" w:rsidRDefault="00E60991" w:rsidP="00E60991">
      <w:pPr>
        <w:ind w:left="360" w:hanging="360"/>
        <w:jc w:val="both"/>
      </w:pPr>
      <w:r>
        <w:t>2.</w:t>
      </w:r>
      <w:r>
        <w:tab/>
      </w:r>
      <w:r w:rsidRPr="00E60991">
        <w:t xml:space="preserve">Seasonal firefighters </w:t>
      </w:r>
      <w:r w:rsidR="005E6117">
        <w:t>may</w:t>
      </w:r>
      <w:r w:rsidR="005E6117" w:rsidRPr="00E60991">
        <w:t xml:space="preserve"> </w:t>
      </w:r>
      <w:r w:rsidRPr="00E60991">
        <w:t xml:space="preserve">work </w:t>
      </w:r>
      <w:r w:rsidR="006B75ED" w:rsidRPr="00E60991">
        <w:t xml:space="preserve">only </w:t>
      </w:r>
      <w:r w:rsidRPr="00E60991">
        <w:t xml:space="preserve">with </w:t>
      </w:r>
      <w:r w:rsidR="00391F4C">
        <w:t>applicable supervisor</w:t>
      </w:r>
      <w:r w:rsidRPr="00E60991">
        <w:t xml:space="preserve"> or </w:t>
      </w:r>
      <w:r w:rsidR="003E3E96">
        <w:t>Regional Operations Chief</w:t>
      </w:r>
      <w:r w:rsidRPr="00E60991">
        <w:t xml:space="preserve"> approval.  Standby time start</w:t>
      </w:r>
      <w:r w:rsidR="006B75ED">
        <w:t>s</w:t>
      </w:r>
      <w:r w:rsidRPr="00E60991">
        <w:t xml:space="preserve"> only when dispatch specifies traffic.</w:t>
      </w:r>
    </w:p>
    <w:p w14:paraId="3FB678B7" w14:textId="77777777" w:rsidR="00E60991" w:rsidRDefault="00E60991" w:rsidP="00E60991">
      <w:pPr>
        <w:ind w:left="360" w:hanging="360"/>
        <w:jc w:val="both"/>
      </w:pPr>
    </w:p>
    <w:p w14:paraId="5641CC8F" w14:textId="5F448D81" w:rsidR="00857056" w:rsidRDefault="00E60991" w:rsidP="00E60991">
      <w:pPr>
        <w:ind w:left="360" w:hanging="360"/>
        <w:jc w:val="both"/>
      </w:pPr>
      <w:r>
        <w:lastRenderedPageBreak/>
        <w:t>3.</w:t>
      </w:r>
      <w:r>
        <w:tab/>
      </w:r>
      <w:r w:rsidR="00556082">
        <w:t>Agency</w:t>
      </w:r>
      <w:r w:rsidR="00556082" w:rsidRPr="00E60991">
        <w:t xml:space="preserve"> </w:t>
      </w:r>
      <w:r w:rsidRPr="00E60991">
        <w:t>provides PPE to seasonal firefighters (charged against the hiring unit budget).</w:t>
      </w:r>
    </w:p>
    <w:p w14:paraId="3551801D" w14:textId="77777777" w:rsidR="00E60991" w:rsidRDefault="00E60991" w:rsidP="00E60991">
      <w:pPr>
        <w:ind w:left="360" w:hanging="360"/>
        <w:jc w:val="both"/>
      </w:pPr>
    </w:p>
    <w:p w14:paraId="12AC9D2C" w14:textId="53E602D2" w:rsidR="00E60991" w:rsidRDefault="00E60991" w:rsidP="00E60991">
      <w:pPr>
        <w:ind w:left="360" w:hanging="360"/>
        <w:jc w:val="both"/>
      </w:pPr>
      <w:r>
        <w:t>4.</w:t>
      </w:r>
      <w:r>
        <w:tab/>
      </w:r>
      <w:r w:rsidRPr="00E60991">
        <w:t>District Forester, Fire Coordinator or Task Force Coordinator must ensure that any seasonal firefighter operating a transport has a current unexpired Class A CDL.</w:t>
      </w:r>
    </w:p>
    <w:p w14:paraId="03166326" w14:textId="77777777" w:rsidR="00E60991" w:rsidRDefault="00E60991" w:rsidP="00E60991">
      <w:pPr>
        <w:ind w:left="360" w:hanging="360"/>
        <w:jc w:val="both"/>
      </w:pPr>
    </w:p>
    <w:p w14:paraId="0CE66B32" w14:textId="63F57D0E" w:rsidR="00E60991" w:rsidRDefault="00E60991" w:rsidP="00E60991">
      <w:pPr>
        <w:ind w:left="360" w:hanging="360"/>
        <w:jc w:val="both"/>
      </w:pPr>
      <w:r>
        <w:t>5.</w:t>
      </w:r>
      <w:r>
        <w:tab/>
      </w:r>
      <w:r w:rsidRPr="00E60991">
        <w:t>Local office serve</w:t>
      </w:r>
      <w:r w:rsidR="006B75ED">
        <w:t>s</w:t>
      </w:r>
      <w:r w:rsidRPr="00E60991">
        <w:t xml:space="preserve"> as </w:t>
      </w:r>
      <w:r w:rsidR="006B75ED">
        <w:t xml:space="preserve">the </w:t>
      </w:r>
      <w:r w:rsidRPr="00E60991">
        <w:t xml:space="preserve">hiring center for seasonal firefighters.  </w:t>
      </w:r>
      <w:r w:rsidR="0030730F">
        <w:t>New hire training is completed</w:t>
      </w:r>
      <w:r w:rsidRPr="00E60991">
        <w:t xml:space="preserve"> at the local office.</w:t>
      </w:r>
    </w:p>
    <w:p w14:paraId="7EAB0E17" w14:textId="77777777" w:rsidR="00E60991" w:rsidRDefault="00E60991" w:rsidP="00E60991">
      <w:pPr>
        <w:ind w:left="360" w:hanging="360"/>
        <w:jc w:val="both"/>
      </w:pPr>
    </w:p>
    <w:p w14:paraId="034890A5" w14:textId="77777777" w:rsidR="00E60991" w:rsidRDefault="00E60991" w:rsidP="00E60991">
      <w:pPr>
        <w:ind w:left="360" w:hanging="360"/>
        <w:jc w:val="both"/>
      </w:pPr>
      <w:r>
        <w:t>6.</w:t>
      </w:r>
      <w:r>
        <w:tab/>
      </w:r>
      <w:r w:rsidR="006B75ED">
        <w:t>Report p</w:t>
      </w:r>
      <w:r w:rsidRPr="00E60991">
        <w:t>erceived misuse of seasonal firefighters through the chain of command.</w:t>
      </w:r>
    </w:p>
    <w:p w14:paraId="11E1BDB8" w14:textId="77777777" w:rsidR="0015731F" w:rsidRDefault="0015731F" w:rsidP="00E60991">
      <w:pPr>
        <w:ind w:left="360" w:hanging="360"/>
        <w:jc w:val="both"/>
      </w:pPr>
    </w:p>
    <w:p w14:paraId="1C380308" w14:textId="77777777" w:rsidR="00361DD5" w:rsidRPr="000C34EA" w:rsidRDefault="0015731F" w:rsidP="00361DD5">
      <w:pPr>
        <w:ind w:left="360" w:hanging="360"/>
        <w:jc w:val="both"/>
      </w:pPr>
      <w:r>
        <w:t>7.</w:t>
      </w:r>
      <w:r w:rsidR="00870EEC">
        <w:tab/>
      </w:r>
      <w:r w:rsidR="00361DD5">
        <w:t xml:space="preserve">A seasonal </w:t>
      </w:r>
      <w:r w:rsidR="00A1794A">
        <w:t>firefighter</w:t>
      </w:r>
      <w:r w:rsidR="00361DD5">
        <w:t xml:space="preserve"> who possesses a valid CDL may operate a CMV with supervisor approval</w:t>
      </w:r>
      <w:r w:rsidR="00B52FAE">
        <w:t>,</w:t>
      </w:r>
      <w:r w:rsidR="00361DD5">
        <w:t xml:space="preserve"> if qualified/trained to operate that category of CMV. </w:t>
      </w:r>
    </w:p>
    <w:p w14:paraId="2BD90374" w14:textId="77777777" w:rsidR="00361DD5" w:rsidRDefault="00361DD5" w:rsidP="00E60991">
      <w:pPr>
        <w:ind w:left="360" w:hanging="360"/>
        <w:jc w:val="both"/>
      </w:pPr>
    </w:p>
    <w:p w14:paraId="3F663FCC" w14:textId="184E2BE8" w:rsidR="00361DD5" w:rsidRDefault="00361DD5" w:rsidP="00361DD5">
      <w:pPr>
        <w:ind w:left="360" w:hanging="360"/>
        <w:jc w:val="both"/>
      </w:pPr>
      <w:r>
        <w:t>8.</w:t>
      </w:r>
      <w:r w:rsidR="00870EEC">
        <w:tab/>
      </w:r>
      <w:r w:rsidR="00A1794A">
        <w:t>A seasonal firefighter</w:t>
      </w:r>
      <w:r>
        <w:t xml:space="preserve"> enrolled in an </w:t>
      </w:r>
      <w:r w:rsidR="00A1794A">
        <w:t xml:space="preserve">outside or primary </w:t>
      </w:r>
      <w:r>
        <w:t>employer DOT substance testing program may be exempted from participating in a</w:t>
      </w:r>
      <w:r w:rsidR="00556082">
        <w:t>n</w:t>
      </w:r>
      <w:r>
        <w:t xml:space="preserve"> </w:t>
      </w:r>
      <w:r w:rsidR="00556082">
        <w:t xml:space="preserve">agency </w:t>
      </w:r>
      <w:r>
        <w:t xml:space="preserve">program, with coordination through </w:t>
      </w:r>
      <w:r w:rsidR="0030730F">
        <w:t xml:space="preserve">the </w:t>
      </w:r>
      <w:r w:rsidR="00A00B60">
        <w:t xml:space="preserve">Environmental Health and Safety </w:t>
      </w:r>
      <w:r w:rsidR="0030730F">
        <w:t xml:space="preserve">Officer </w:t>
      </w:r>
      <w:r w:rsidR="00A00B60">
        <w:t>(</w:t>
      </w:r>
      <w:r>
        <w:t>EHS</w:t>
      </w:r>
      <w:r w:rsidR="00A63199">
        <w:t>O</w:t>
      </w:r>
      <w:r w:rsidR="00A00B60">
        <w:t>)</w:t>
      </w:r>
      <w:r>
        <w:t>.</w:t>
      </w:r>
    </w:p>
    <w:p w14:paraId="50AA59F6" w14:textId="77777777" w:rsidR="001D65AA" w:rsidRDefault="001D65AA" w:rsidP="00361DD5">
      <w:pPr>
        <w:ind w:left="360" w:hanging="360"/>
        <w:jc w:val="both"/>
      </w:pPr>
    </w:p>
    <w:p w14:paraId="324A1EF0" w14:textId="675EABBC" w:rsidR="001D65AA" w:rsidRPr="000C34EA" w:rsidRDefault="001D65AA" w:rsidP="00361DD5">
      <w:pPr>
        <w:ind w:left="360" w:hanging="360"/>
        <w:jc w:val="both"/>
      </w:pPr>
      <w:r>
        <w:t>9.</w:t>
      </w:r>
      <w:r w:rsidR="00870EEC">
        <w:tab/>
      </w:r>
      <w:r>
        <w:t xml:space="preserve">Seasonal </w:t>
      </w:r>
      <w:r w:rsidR="00A1794A">
        <w:t>firefighters</w:t>
      </w:r>
      <w:r>
        <w:t xml:space="preserve"> are required to </w:t>
      </w:r>
      <w:r w:rsidR="0030730F">
        <w:t xml:space="preserve">complete </w:t>
      </w:r>
      <w:r w:rsidR="002C1F47">
        <w:t>DDC but</w:t>
      </w:r>
      <w:r>
        <w:t xml:space="preserve"> may submit an equivalent course in lieu of</w:t>
      </w:r>
      <w:r w:rsidR="00F67DB5">
        <w:t xml:space="preserve"> </w:t>
      </w:r>
      <w:r w:rsidR="00556082">
        <w:t>the agency on-line</w:t>
      </w:r>
      <w:r>
        <w:t xml:space="preserve"> course.</w:t>
      </w:r>
      <w:r w:rsidR="00870EEC">
        <w:t xml:space="preserve"> </w:t>
      </w:r>
      <w:r>
        <w:t xml:space="preserve"> </w:t>
      </w:r>
      <w:r w:rsidR="00790A1D">
        <w:t>For t</w:t>
      </w:r>
      <w:r>
        <w:t>hose who are not expected to drive a</w:t>
      </w:r>
      <w:r w:rsidR="00556082">
        <w:t>n</w:t>
      </w:r>
      <w:r>
        <w:t xml:space="preserve"> </w:t>
      </w:r>
      <w:r w:rsidR="00556082">
        <w:t xml:space="preserve">agency </w:t>
      </w:r>
      <w:r>
        <w:t>vehicle</w:t>
      </w:r>
      <w:r w:rsidR="00790A1D">
        <w:t>, the supervisor</w:t>
      </w:r>
      <w:r>
        <w:t xml:space="preserve"> should discuss an exemption from the requirement with </w:t>
      </w:r>
      <w:r w:rsidR="00556082">
        <w:t>the EHSO</w:t>
      </w:r>
      <w:r>
        <w:t>.</w:t>
      </w:r>
    </w:p>
    <w:p w14:paraId="6091BE98" w14:textId="39A1B221" w:rsidR="0015731F" w:rsidRDefault="0015731F" w:rsidP="00E60991">
      <w:pPr>
        <w:ind w:left="360" w:hanging="360"/>
        <w:jc w:val="both"/>
      </w:pPr>
    </w:p>
    <w:p w14:paraId="0B3B8172" w14:textId="0CCDE16B" w:rsidR="0030730F" w:rsidRDefault="0030730F" w:rsidP="00E60991">
      <w:pPr>
        <w:ind w:left="360" w:hanging="360"/>
        <w:jc w:val="both"/>
      </w:pPr>
    </w:p>
    <w:p w14:paraId="514D8B07" w14:textId="3D7FA651" w:rsidR="0030730F" w:rsidRPr="000C34EA" w:rsidRDefault="0030730F" w:rsidP="00F67DB5">
      <w:pPr>
        <w:ind w:left="360" w:hanging="360"/>
        <w:jc w:val="center"/>
      </w:pPr>
      <w:r>
        <w:t xml:space="preserve">CONTACT: </w:t>
      </w:r>
      <w:hyperlink r:id="rId7" w:history="1">
        <w:r w:rsidRPr="0030730F">
          <w:rPr>
            <w:rStyle w:val="Hyperlink"/>
          </w:rPr>
          <w:t>Associate Director for Financ</w:t>
        </w:r>
        <w:r w:rsidRPr="0030730F">
          <w:rPr>
            <w:rStyle w:val="Hyperlink"/>
          </w:rPr>
          <w:t>e</w:t>
        </w:r>
        <w:r w:rsidRPr="0030730F">
          <w:rPr>
            <w:rStyle w:val="Hyperlink"/>
          </w:rPr>
          <w:t xml:space="preserve"> and Administration</w:t>
        </w:r>
      </w:hyperlink>
      <w:r>
        <w:t>, (979) 458-7301</w:t>
      </w:r>
    </w:p>
    <w:sectPr w:rsidR="0030730F" w:rsidRPr="000C34EA" w:rsidSect="00C0454D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4565" w14:textId="77777777" w:rsidR="00B13720" w:rsidRDefault="00B13720" w:rsidP="001E3283">
      <w:r>
        <w:separator/>
      </w:r>
    </w:p>
  </w:endnote>
  <w:endnote w:type="continuationSeparator" w:id="0">
    <w:p w14:paraId="014DBC91" w14:textId="77777777" w:rsidR="00B13720" w:rsidRDefault="00B13720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99149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8C4E5A" w14:textId="32362C76" w:rsidR="00FC6533" w:rsidRDefault="00FC6533" w:rsidP="009B3F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986AE2" w14:textId="77777777" w:rsidR="00FC6533" w:rsidRDefault="00FC6533" w:rsidP="00DD7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954" w14:textId="7C190841" w:rsidR="00FC6533" w:rsidRPr="00DD78ED" w:rsidRDefault="00FC6533" w:rsidP="009B3F92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</w:p>
  <w:p w14:paraId="4157561C" w14:textId="61DDDBF7" w:rsidR="00254E1B" w:rsidRPr="00EB51A0" w:rsidRDefault="00254E1B" w:rsidP="00254E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Revised </w:t>
    </w:r>
    <w:r w:rsidR="003E3E96">
      <w:rPr>
        <w:rFonts w:ascii="Cambria" w:hAnsi="Cambria"/>
        <w:i/>
        <w:sz w:val="16"/>
        <w:szCs w:val="16"/>
      </w:rPr>
      <w:t>1</w:t>
    </w:r>
    <w:r w:rsidR="002F14ED">
      <w:rPr>
        <w:rFonts w:ascii="Cambria" w:hAnsi="Cambria"/>
        <w:i/>
        <w:sz w:val="16"/>
        <w:szCs w:val="16"/>
      </w:rPr>
      <w:t>1</w:t>
    </w:r>
    <w:r w:rsidR="003E3E96">
      <w:rPr>
        <w:rFonts w:ascii="Cambria" w:hAnsi="Cambria"/>
        <w:i/>
        <w:sz w:val="16"/>
        <w:szCs w:val="16"/>
      </w:rPr>
      <w:t>/</w:t>
    </w:r>
    <w:r w:rsidR="002F14ED">
      <w:rPr>
        <w:rFonts w:ascii="Cambria" w:hAnsi="Cambria"/>
        <w:i/>
        <w:sz w:val="16"/>
        <w:szCs w:val="16"/>
      </w:rPr>
      <w:t>0</w:t>
    </w:r>
    <w:r w:rsidR="003E3E96">
      <w:rPr>
        <w:rFonts w:ascii="Cambria" w:hAnsi="Cambria"/>
        <w:i/>
        <w:sz w:val="16"/>
        <w:szCs w:val="16"/>
      </w:rPr>
      <w:t>1/</w:t>
    </w:r>
    <w:r w:rsidR="002F14ED">
      <w:rPr>
        <w:rFonts w:ascii="Cambria" w:hAnsi="Cambria"/>
        <w:i/>
        <w:sz w:val="16"/>
        <w:szCs w:val="16"/>
      </w:rPr>
      <w:t>20</w:t>
    </w:r>
    <w:r w:rsidR="003E3E96">
      <w:rPr>
        <w:rFonts w:ascii="Cambria" w:hAnsi="Cambria"/>
        <w:i/>
        <w:sz w:val="16"/>
        <w:szCs w:val="16"/>
      </w:rPr>
      <w:t>23</w:t>
    </w:r>
    <w:r w:rsidRPr="00EB51A0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EB51A0">
      <w:rPr>
        <w:rFonts w:ascii="Cambria" w:hAnsi="Cambria"/>
        <w:i/>
        <w:sz w:val="16"/>
        <w:szCs w:val="16"/>
      </w:rPr>
      <w:t xml:space="preserve">Page </w:t>
    </w:r>
    <w:r w:rsidRPr="00EB51A0">
      <w:rPr>
        <w:rFonts w:ascii="Cambria" w:hAnsi="Cambria"/>
        <w:i/>
        <w:sz w:val="16"/>
        <w:szCs w:val="16"/>
      </w:rPr>
      <w:fldChar w:fldCharType="begin"/>
    </w:r>
    <w:r w:rsidRPr="00EB51A0">
      <w:rPr>
        <w:rFonts w:ascii="Cambria" w:hAnsi="Cambria"/>
        <w:i/>
        <w:sz w:val="16"/>
        <w:szCs w:val="16"/>
      </w:rPr>
      <w:instrText xml:space="preserve"> PAGE   \* MERGEFORMAT </w:instrText>
    </w:r>
    <w:r w:rsidRPr="00EB51A0">
      <w:rPr>
        <w:rFonts w:ascii="Cambria" w:hAnsi="Cambria"/>
        <w:i/>
        <w:sz w:val="16"/>
        <w:szCs w:val="16"/>
      </w:rPr>
      <w:fldChar w:fldCharType="separate"/>
    </w:r>
    <w:r>
      <w:rPr>
        <w:rFonts w:ascii="Cambria" w:hAnsi="Cambria"/>
        <w:i/>
        <w:sz w:val="16"/>
        <w:szCs w:val="16"/>
      </w:rPr>
      <w:t>1</w:t>
    </w:r>
    <w:r w:rsidRPr="00EB51A0">
      <w:rPr>
        <w:rFonts w:ascii="Cambria" w:hAnsi="Cambria"/>
        <w:i/>
        <w:sz w:val="16"/>
        <w:szCs w:val="16"/>
      </w:rPr>
      <w:fldChar w:fldCharType="end"/>
    </w:r>
  </w:p>
  <w:p w14:paraId="6FE14223" w14:textId="63FE796C" w:rsidR="001E3283" w:rsidRPr="00DD78ED" w:rsidRDefault="001E3283" w:rsidP="00254E1B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AF20" w14:textId="77777777" w:rsidR="00B13720" w:rsidRDefault="00B13720" w:rsidP="001E3283">
      <w:r>
        <w:separator/>
      </w:r>
    </w:p>
  </w:footnote>
  <w:footnote w:type="continuationSeparator" w:id="0">
    <w:p w14:paraId="2429D36B" w14:textId="77777777" w:rsidR="00B13720" w:rsidRDefault="00B13720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CA04" w14:textId="6D0D763E" w:rsidR="000C34EA" w:rsidRDefault="00032FF8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2356ED0B" wp14:editId="58D090E4">
          <wp:extent cx="1828800" cy="411480"/>
          <wp:effectExtent l="0" t="0" r="0" b="7620"/>
          <wp:docPr id="4" name="Picture 4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1EDDE" w14:textId="77777777" w:rsidR="000C34EA" w:rsidRPr="000C34EA" w:rsidRDefault="000C34E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272F4593" w14:textId="77777777" w:rsidR="000C34EA" w:rsidRPr="000C34EA" w:rsidRDefault="00032FF8">
    <w:pPr>
      <w:pStyle w:val="Header"/>
      <w:pBdr>
        <w:bottom w:val="thickThinSmallGap" w:sz="24" w:space="1" w:color="622423" w:themeColor="accent2" w:themeShade="7F"/>
      </w:pBdr>
      <w:jc w:val="center"/>
      <w:rPr>
        <w:rFonts w:ascii="Cambria" w:eastAsiaTheme="majorEastAsia" w:hAnsi="Cambria" w:cstheme="majorBidi"/>
        <w:i/>
        <w:sz w:val="32"/>
        <w:szCs w:val="32"/>
      </w:rPr>
    </w:pPr>
    <w:r>
      <w:rPr>
        <w:rFonts w:ascii="Cambria" w:eastAsiaTheme="majorEastAsia" w:hAnsi="Cambria" w:cstheme="majorBidi"/>
        <w:i/>
        <w:sz w:val="32"/>
        <w:szCs w:val="32"/>
      </w:rPr>
      <w:t>Seasonal Firefighter Payment Guidelines</w:t>
    </w:r>
  </w:p>
  <w:p w14:paraId="5B8CEFC4" w14:textId="77777777" w:rsidR="000C34EA" w:rsidRDefault="000C34EA">
    <w:pPr>
      <w:pStyle w:val="Header"/>
    </w:pPr>
  </w:p>
  <w:p w14:paraId="48D72A76" w14:textId="77777777" w:rsidR="00584A57" w:rsidRDefault="00584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3087420">
    <w:abstractNumId w:val="0"/>
  </w:num>
  <w:num w:numId="2" w16cid:durableId="918900992">
    <w:abstractNumId w:val="8"/>
  </w:num>
  <w:num w:numId="3" w16cid:durableId="1029529038">
    <w:abstractNumId w:val="10"/>
  </w:num>
  <w:num w:numId="4" w16cid:durableId="1560096054">
    <w:abstractNumId w:val="9"/>
  </w:num>
  <w:num w:numId="5" w16cid:durableId="1040013661">
    <w:abstractNumId w:val="13"/>
  </w:num>
  <w:num w:numId="6" w16cid:durableId="2110003125">
    <w:abstractNumId w:val="3"/>
  </w:num>
  <w:num w:numId="7" w16cid:durableId="2052415543">
    <w:abstractNumId w:val="1"/>
  </w:num>
  <w:num w:numId="8" w16cid:durableId="1739746632">
    <w:abstractNumId w:val="12"/>
  </w:num>
  <w:num w:numId="9" w16cid:durableId="625161476">
    <w:abstractNumId w:val="11"/>
  </w:num>
  <w:num w:numId="10" w16cid:durableId="1688864869">
    <w:abstractNumId w:val="7"/>
  </w:num>
  <w:num w:numId="11" w16cid:durableId="758254174">
    <w:abstractNumId w:val="5"/>
  </w:num>
  <w:num w:numId="12" w16cid:durableId="54202541">
    <w:abstractNumId w:val="6"/>
  </w:num>
  <w:num w:numId="13" w16cid:durableId="111561143">
    <w:abstractNumId w:val="2"/>
  </w:num>
  <w:num w:numId="14" w16cid:durableId="1325940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lO4xmX5Ylv/CJ4jEl+J1/c7YLNbgQ4tpOPNh0x9WDnjmAAc5C1ph4MhlM+ZC+ZnlTdvl54N9He8MCx54MlMkg==" w:salt="0ZaPh8/hnZxix4leBnimN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E8"/>
    <w:rsid w:val="00011570"/>
    <w:rsid w:val="00032FF8"/>
    <w:rsid w:val="000C34EA"/>
    <w:rsid w:val="0015731F"/>
    <w:rsid w:val="00172F9C"/>
    <w:rsid w:val="001D65AA"/>
    <w:rsid w:val="001E3283"/>
    <w:rsid w:val="00254E1B"/>
    <w:rsid w:val="002646D6"/>
    <w:rsid w:val="0026520E"/>
    <w:rsid w:val="002C1F47"/>
    <w:rsid w:val="002D5ECD"/>
    <w:rsid w:val="002E52C5"/>
    <w:rsid w:val="002F14ED"/>
    <w:rsid w:val="00303E1F"/>
    <w:rsid w:val="0030730F"/>
    <w:rsid w:val="003134D0"/>
    <w:rsid w:val="003315A2"/>
    <w:rsid w:val="00361DD5"/>
    <w:rsid w:val="00391F4C"/>
    <w:rsid w:val="003E3E96"/>
    <w:rsid w:val="003F606C"/>
    <w:rsid w:val="00404B1C"/>
    <w:rsid w:val="00433129"/>
    <w:rsid w:val="004F5450"/>
    <w:rsid w:val="00556082"/>
    <w:rsid w:val="00562391"/>
    <w:rsid w:val="00584A57"/>
    <w:rsid w:val="005B065B"/>
    <w:rsid w:val="005E6117"/>
    <w:rsid w:val="00623F15"/>
    <w:rsid w:val="0063555C"/>
    <w:rsid w:val="00666D8A"/>
    <w:rsid w:val="006779B0"/>
    <w:rsid w:val="006917D8"/>
    <w:rsid w:val="006B75ED"/>
    <w:rsid w:val="006E51FB"/>
    <w:rsid w:val="00706805"/>
    <w:rsid w:val="007429FB"/>
    <w:rsid w:val="00753E7E"/>
    <w:rsid w:val="00790A1D"/>
    <w:rsid w:val="0079311A"/>
    <w:rsid w:val="007943BA"/>
    <w:rsid w:val="007A7309"/>
    <w:rsid w:val="007F12F0"/>
    <w:rsid w:val="007F2C0B"/>
    <w:rsid w:val="00857056"/>
    <w:rsid w:val="00870EEC"/>
    <w:rsid w:val="00873FDA"/>
    <w:rsid w:val="00887298"/>
    <w:rsid w:val="008F50DB"/>
    <w:rsid w:val="00900EB5"/>
    <w:rsid w:val="00940C51"/>
    <w:rsid w:val="009639CB"/>
    <w:rsid w:val="00990406"/>
    <w:rsid w:val="009A7F88"/>
    <w:rsid w:val="009C49E7"/>
    <w:rsid w:val="009E0E2E"/>
    <w:rsid w:val="00A00B60"/>
    <w:rsid w:val="00A14C81"/>
    <w:rsid w:val="00A1794A"/>
    <w:rsid w:val="00A37793"/>
    <w:rsid w:val="00A54816"/>
    <w:rsid w:val="00A63199"/>
    <w:rsid w:val="00A90EE8"/>
    <w:rsid w:val="00AA53E8"/>
    <w:rsid w:val="00AA6481"/>
    <w:rsid w:val="00B13720"/>
    <w:rsid w:val="00B52FAE"/>
    <w:rsid w:val="00BE2310"/>
    <w:rsid w:val="00C0454D"/>
    <w:rsid w:val="00D736CC"/>
    <w:rsid w:val="00D83DDC"/>
    <w:rsid w:val="00DD78ED"/>
    <w:rsid w:val="00DF7CB2"/>
    <w:rsid w:val="00E60991"/>
    <w:rsid w:val="00E617D6"/>
    <w:rsid w:val="00EC2248"/>
    <w:rsid w:val="00F56978"/>
    <w:rsid w:val="00F67DB5"/>
    <w:rsid w:val="00FA165A"/>
    <w:rsid w:val="00FC6533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EF4B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7F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C6533"/>
  </w:style>
  <w:style w:type="paragraph" w:styleId="Revision">
    <w:name w:val="Revision"/>
    <w:hidden/>
    <w:uiPriority w:val="99"/>
    <w:semiHidden/>
    <w:rsid w:val="00254E1B"/>
    <w:rPr>
      <w:sz w:val="24"/>
      <w:szCs w:val="24"/>
    </w:rPr>
  </w:style>
  <w:style w:type="character" w:styleId="Hyperlink">
    <w:name w:val="Hyperlink"/>
    <w:basedOn w:val="DefaultParagraphFont"/>
    <w:unhideWhenUsed/>
    <w:rsid w:val="003073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72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dewitt@tfs.ta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UEKHZ4HHEJXQ-292801454-178350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https://texasforestservice.sharepoint.com/sites/Share-AssociateDirectorsOffice-FIAD/_layouts/15/DocIdRedir.aspx?ID=UEKHZ4HHEJXQ-292801454-178350</Url>
      <Description>UEKHZ4HHEJXQ-292801454-178350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914426-6328-43B4-A973-65CA0F82D7D8}"/>
</file>

<file path=customXml/itemProps2.xml><?xml version="1.0" encoding="utf-8"?>
<ds:datastoreItem xmlns:ds="http://schemas.openxmlformats.org/officeDocument/2006/customXml" ds:itemID="{5EA26345-A7C2-4820-9793-B9F3ABA7B1DF}"/>
</file>

<file path=customXml/itemProps3.xml><?xml version="1.0" encoding="utf-8"?>
<ds:datastoreItem xmlns:ds="http://schemas.openxmlformats.org/officeDocument/2006/customXml" ds:itemID="{C3B211AD-5B11-437F-B015-CDC27AFFE0AB}"/>
</file>

<file path=customXml/itemProps4.xml><?xml version="1.0" encoding="utf-8"?>
<ds:datastoreItem xmlns:ds="http://schemas.openxmlformats.org/officeDocument/2006/customXml" ds:itemID="{D834625E-711B-41FE-AE12-9305B8915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2023-10-17T14:07:00Z</dcterms:created>
  <dcterms:modified xsi:type="dcterms:W3CDTF">2023-10-17T14:09:00Z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705600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cfe78f8b-2374-4dca-9e89-bee0ef0e020c</vt:lpwstr>
  </property>
</Properties>
</file>